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7FD2BF71" w:rsidR="001903C4" w:rsidRPr="00977630" w:rsidRDefault="00C77385" w:rsidP="00723524">
      <w:pPr>
        <w:spacing w:after="0" w:line="276" w:lineRule="auto"/>
        <w:outlineLvl w:val="0"/>
        <w:rPr>
          <w:rFonts w:ascii="Arial" w:hAnsi="Arial" w:cs="Arial"/>
          <w:color w:val="000000" w:themeColor="text1"/>
          <w:sz w:val="18"/>
          <w:szCs w:val="18"/>
          <w:u w:val="single"/>
        </w:rPr>
      </w:pPr>
      <w:proofErr w:type="spellStart"/>
      <w:r>
        <w:rPr>
          <w:rFonts w:ascii="Arial" w:hAnsi="Arial" w:cs="Arial"/>
          <w:color w:val="000000" w:themeColor="text1"/>
          <w:sz w:val="18"/>
          <w:szCs w:val="18"/>
          <w:u w:val="single"/>
        </w:rPr>
        <w:t>Condition</w:t>
      </w:r>
      <w:proofErr w:type="spellEnd"/>
      <w:r>
        <w:rPr>
          <w:rFonts w:ascii="Arial" w:hAnsi="Arial" w:cs="Arial"/>
          <w:color w:val="000000" w:themeColor="text1"/>
          <w:sz w:val="18"/>
          <w:szCs w:val="18"/>
          <w:u w:val="single"/>
        </w:rPr>
        <w:t xml:space="preserve"> Monitoring</w:t>
      </w:r>
    </w:p>
    <w:p w14:paraId="4035303A" w14:textId="76A97346" w:rsidR="00723524" w:rsidRDefault="00723524" w:rsidP="00B32DF1">
      <w:pPr>
        <w:spacing w:after="0" w:line="276" w:lineRule="auto"/>
        <w:outlineLvl w:val="0"/>
        <w:rPr>
          <w:rFonts w:ascii="Arial" w:hAnsi="Arial" w:cs="Arial"/>
          <w:b/>
          <w:bCs/>
          <w:color w:val="000000" w:themeColor="text1"/>
          <w:sz w:val="18"/>
          <w:szCs w:val="18"/>
        </w:rPr>
      </w:pPr>
      <w:r w:rsidRPr="00977630">
        <w:rPr>
          <w:rFonts w:ascii="Arial" w:hAnsi="Arial" w:cs="Arial"/>
          <w:sz w:val="18"/>
          <w:szCs w:val="18"/>
        </w:rPr>
        <w:br/>
      </w:r>
      <w:r w:rsidR="00B32DF1" w:rsidRPr="00B32DF1">
        <w:rPr>
          <w:rFonts w:ascii="Arial" w:hAnsi="Arial" w:cs="Arial"/>
          <w:b/>
          <w:bCs/>
          <w:color w:val="000000" w:themeColor="text1"/>
          <w:sz w:val="18"/>
          <w:szCs w:val="18"/>
        </w:rPr>
        <w:t>Smarte Zustandsüberwachung mit einem „Produkt des Jahres“</w:t>
      </w:r>
      <w:r w:rsidR="00B32DF1">
        <w:rPr>
          <w:rFonts w:ascii="Arial" w:hAnsi="Arial" w:cs="Arial"/>
          <w:b/>
          <w:bCs/>
          <w:color w:val="000000" w:themeColor="text1"/>
          <w:sz w:val="18"/>
          <w:szCs w:val="18"/>
        </w:rPr>
        <w:t xml:space="preserve"> </w:t>
      </w:r>
      <w:r w:rsidR="00B32DF1" w:rsidRPr="00B32DF1">
        <w:rPr>
          <w:rFonts w:ascii="Arial" w:hAnsi="Arial" w:cs="Arial"/>
          <w:b/>
          <w:bCs/>
          <w:color w:val="000000" w:themeColor="text1"/>
          <w:sz w:val="18"/>
          <w:szCs w:val="18"/>
        </w:rPr>
        <w:t xml:space="preserve">- Der </w:t>
      </w:r>
      <w:proofErr w:type="spellStart"/>
      <w:r w:rsidR="00B32DF1" w:rsidRPr="00B32DF1">
        <w:rPr>
          <w:rFonts w:ascii="Arial" w:hAnsi="Arial" w:cs="Arial"/>
          <w:b/>
          <w:bCs/>
          <w:color w:val="000000" w:themeColor="text1"/>
          <w:sz w:val="18"/>
          <w:szCs w:val="18"/>
        </w:rPr>
        <w:t>Condition</w:t>
      </w:r>
      <w:proofErr w:type="spellEnd"/>
      <w:r w:rsidR="00B32DF1" w:rsidRPr="00B32DF1">
        <w:rPr>
          <w:rFonts w:ascii="Arial" w:hAnsi="Arial" w:cs="Arial"/>
          <w:b/>
          <w:bCs/>
          <w:color w:val="000000" w:themeColor="text1"/>
          <w:sz w:val="18"/>
          <w:szCs w:val="18"/>
        </w:rPr>
        <w:t xml:space="preserve"> Monitoring Sensor BCM Generation 2</w:t>
      </w:r>
      <w:r w:rsidR="00B32DF1">
        <w:rPr>
          <w:rFonts w:ascii="Arial" w:hAnsi="Arial" w:cs="Arial"/>
          <w:b/>
          <w:bCs/>
          <w:color w:val="000000" w:themeColor="text1"/>
          <w:sz w:val="18"/>
          <w:szCs w:val="18"/>
        </w:rPr>
        <w:t xml:space="preserve"> von Balluff</w:t>
      </w:r>
    </w:p>
    <w:p w14:paraId="1D54D85D" w14:textId="77777777" w:rsidR="00B32DF1" w:rsidRPr="00F464FE" w:rsidRDefault="00B32DF1" w:rsidP="00B32DF1">
      <w:pPr>
        <w:spacing w:after="0" w:line="276" w:lineRule="auto"/>
        <w:outlineLvl w:val="0"/>
        <w:rPr>
          <w:rFonts w:ascii="Arial" w:hAnsi="Arial" w:cs="Arial"/>
          <w:b/>
          <w:color w:val="000000" w:themeColor="text1"/>
          <w:sz w:val="18"/>
          <w:szCs w:val="18"/>
        </w:rPr>
      </w:pPr>
    </w:p>
    <w:p w14:paraId="3FFA5AAE" w14:textId="45073FF0" w:rsidR="00F55962" w:rsidRPr="00F55962" w:rsidRDefault="004F5A60" w:rsidP="00F55962">
      <w:pPr>
        <w:spacing w:after="0" w:line="276" w:lineRule="auto"/>
        <w:rPr>
          <w:rFonts w:ascii="Arial" w:hAnsi="Arial" w:cs="Arial"/>
          <w:color w:val="000000" w:themeColor="text1"/>
          <w:sz w:val="18"/>
          <w:szCs w:val="18"/>
        </w:rPr>
      </w:pPr>
      <w:r w:rsidRPr="004F5A60">
        <w:rPr>
          <w:rFonts w:ascii="Arial" w:hAnsi="Arial" w:cs="Arial"/>
          <w:b/>
          <w:bCs/>
          <w:color w:val="000000" w:themeColor="text1"/>
          <w:sz w:val="18"/>
          <w:szCs w:val="18"/>
        </w:rPr>
        <w:t xml:space="preserve">Von der Zustandsüberwachung kritischer Komponenten und Baugruppen über die Erkennung kritischer Prozesszustände bis zur Erkennung relevanter Prozessparameter: Mit dem BCM Generation 2 lösen Sie Ihre </w:t>
      </w:r>
      <w:proofErr w:type="spellStart"/>
      <w:r w:rsidRPr="004F5A60">
        <w:rPr>
          <w:rFonts w:ascii="Arial" w:hAnsi="Arial" w:cs="Arial"/>
          <w:b/>
          <w:bCs/>
          <w:color w:val="000000" w:themeColor="text1"/>
          <w:sz w:val="18"/>
          <w:szCs w:val="18"/>
        </w:rPr>
        <w:t>Condition</w:t>
      </w:r>
      <w:proofErr w:type="spellEnd"/>
      <w:r w:rsidRPr="004F5A60">
        <w:rPr>
          <w:rFonts w:ascii="Arial" w:hAnsi="Arial" w:cs="Arial"/>
          <w:b/>
          <w:bCs/>
          <w:color w:val="000000" w:themeColor="text1"/>
          <w:sz w:val="18"/>
          <w:szCs w:val="18"/>
        </w:rPr>
        <w:t xml:space="preserve"> Monitoring-Anwendungen optimal.</w:t>
      </w:r>
      <w:r w:rsidR="00711645" w:rsidRPr="00F464FE">
        <w:rPr>
          <w:rFonts w:ascii="Arial" w:hAnsi="Arial" w:cs="Arial"/>
          <w:sz w:val="18"/>
          <w:szCs w:val="18"/>
        </w:rPr>
        <w:br/>
      </w:r>
      <w:r w:rsidR="00711645" w:rsidRPr="00F464FE">
        <w:rPr>
          <w:rFonts w:ascii="Arial" w:hAnsi="Arial" w:cs="Arial"/>
          <w:sz w:val="18"/>
          <w:szCs w:val="18"/>
        </w:rPr>
        <w:br/>
      </w:r>
      <w:r w:rsidR="00F55962" w:rsidRPr="00F55962">
        <w:rPr>
          <w:rFonts w:ascii="Arial" w:hAnsi="Arial" w:cs="Arial"/>
          <w:color w:val="000000" w:themeColor="text1"/>
          <w:sz w:val="18"/>
          <w:szCs w:val="18"/>
        </w:rPr>
        <w:t xml:space="preserve">Ungeplante Stillstände und Störungen im Produktionsprozess lassen sich durch </w:t>
      </w:r>
      <w:proofErr w:type="spellStart"/>
      <w:r w:rsidR="00F55962" w:rsidRPr="00F55962">
        <w:rPr>
          <w:rFonts w:ascii="Arial" w:hAnsi="Arial" w:cs="Arial"/>
          <w:color w:val="000000" w:themeColor="text1"/>
          <w:sz w:val="18"/>
          <w:szCs w:val="18"/>
        </w:rPr>
        <w:t>Condition</w:t>
      </w:r>
      <w:proofErr w:type="spellEnd"/>
      <w:r w:rsidR="00F55962" w:rsidRPr="00F55962">
        <w:rPr>
          <w:rFonts w:ascii="Arial" w:hAnsi="Arial" w:cs="Arial"/>
          <w:color w:val="000000" w:themeColor="text1"/>
          <w:sz w:val="18"/>
          <w:szCs w:val="18"/>
        </w:rPr>
        <w:t xml:space="preserve"> Monitoring-Sensoren BCM von Balluff effizient vermeiden: Die intelligenten Sensoren liefern Zustandsdaten, die Sie zur Automatisierung von kostenintensiven manuellen Inspektionen nutzen können. Gleichzeitig sind diese Zusatzdaten ein wichtiger Baustein zur hochautomatisierten und vernetzten Fertigung.</w:t>
      </w:r>
    </w:p>
    <w:p w14:paraId="2CD8342A" w14:textId="027597DC" w:rsidR="008B30B0" w:rsidRPr="00F464FE" w:rsidRDefault="00F55962" w:rsidP="00F55962">
      <w:pPr>
        <w:spacing w:after="0" w:line="276" w:lineRule="auto"/>
        <w:rPr>
          <w:rFonts w:ascii="Arial" w:hAnsi="Arial" w:cs="Arial"/>
          <w:b/>
          <w:bCs/>
          <w:color w:val="000000" w:themeColor="text1"/>
          <w:sz w:val="18"/>
          <w:szCs w:val="18"/>
        </w:rPr>
      </w:pPr>
      <w:r w:rsidRPr="00F55962">
        <w:rPr>
          <w:rFonts w:ascii="Arial" w:hAnsi="Arial" w:cs="Arial"/>
          <w:color w:val="000000" w:themeColor="text1"/>
          <w:sz w:val="18"/>
          <w:szCs w:val="18"/>
        </w:rPr>
        <w:t>Eine standardisierte IO-Link-Schnittstelle in Kombination mit integrierter intelligenter Datenvorverarbeitung: Die neue Generation des beliebten BCM setzt jetzt einen weiteren Meilenstein auf dem Gebiet der smarten IO-Link-Sensorik.</w:t>
      </w:r>
    </w:p>
    <w:p w14:paraId="65691B21" w14:textId="77777777" w:rsidR="008B30B0" w:rsidRPr="00F464FE" w:rsidRDefault="008B30B0" w:rsidP="008B30B0">
      <w:pPr>
        <w:spacing w:after="0" w:line="276" w:lineRule="auto"/>
        <w:rPr>
          <w:rFonts w:ascii="Arial" w:hAnsi="Arial" w:cs="Arial"/>
          <w:color w:val="000000" w:themeColor="text1"/>
          <w:sz w:val="18"/>
          <w:szCs w:val="18"/>
        </w:rPr>
      </w:pPr>
    </w:p>
    <w:p w14:paraId="0E2F45A4" w14:textId="1A0A8F20" w:rsidR="003B3D3B" w:rsidRDefault="00B9760B" w:rsidP="00CD58E8">
      <w:pPr>
        <w:spacing w:after="0" w:line="276" w:lineRule="auto"/>
        <w:rPr>
          <w:rFonts w:ascii="Arial" w:hAnsi="Arial" w:cs="Arial"/>
          <w:color w:val="000000" w:themeColor="text1"/>
          <w:sz w:val="18"/>
          <w:szCs w:val="18"/>
        </w:rPr>
      </w:pPr>
      <w:r w:rsidRPr="00B9760B">
        <w:rPr>
          <w:rFonts w:ascii="Arial" w:hAnsi="Arial" w:cs="Arial"/>
          <w:b/>
          <w:bCs/>
          <w:color w:val="000000" w:themeColor="text1"/>
          <w:sz w:val="18"/>
          <w:szCs w:val="18"/>
        </w:rPr>
        <w:t>Upgrade statt Update</w:t>
      </w:r>
      <w:r w:rsidR="00101798" w:rsidRPr="00F464FE">
        <w:rPr>
          <w:rFonts w:ascii="Arial" w:hAnsi="Arial" w:cs="Arial"/>
          <w:color w:val="000000" w:themeColor="text1"/>
          <w:sz w:val="18"/>
          <w:szCs w:val="18"/>
        </w:rPr>
        <w:br/>
      </w:r>
      <w:r w:rsidR="003B3D3B">
        <w:rPr>
          <w:rFonts w:ascii="Arial" w:hAnsi="Arial" w:cs="Arial"/>
          <w:color w:val="000000" w:themeColor="text1"/>
          <w:sz w:val="18"/>
          <w:szCs w:val="18"/>
        </w:rPr>
        <w:t>„</w:t>
      </w:r>
      <w:r w:rsidR="003B3D3B" w:rsidRPr="003B3D3B">
        <w:rPr>
          <w:rFonts w:ascii="Arial" w:hAnsi="Arial" w:cs="Arial"/>
          <w:color w:val="000000" w:themeColor="text1"/>
          <w:sz w:val="18"/>
          <w:szCs w:val="18"/>
        </w:rPr>
        <w:t xml:space="preserve">Der neue </w:t>
      </w:r>
      <w:proofErr w:type="spellStart"/>
      <w:r w:rsidR="003B3D3B" w:rsidRPr="003B3D3B">
        <w:rPr>
          <w:rFonts w:ascii="Arial" w:hAnsi="Arial" w:cs="Arial"/>
          <w:color w:val="000000" w:themeColor="text1"/>
          <w:sz w:val="18"/>
          <w:szCs w:val="18"/>
        </w:rPr>
        <w:t>Condition</w:t>
      </w:r>
      <w:proofErr w:type="spellEnd"/>
      <w:r w:rsidR="003B3D3B" w:rsidRPr="003B3D3B">
        <w:rPr>
          <w:rFonts w:ascii="Arial" w:hAnsi="Arial" w:cs="Arial"/>
          <w:color w:val="000000" w:themeColor="text1"/>
          <w:sz w:val="18"/>
          <w:szCs w:val="18"/>
        </w:rPr>
        <w:t xml:space="preserve"> Monitoring Sensor ist keine iterative Weiterentwicklung der ersten Generation, sondern eine komplett neue Plattform mit noch leistungsfähigerer Hard- sowie Firmware</w:t>
      </w:r>
      <w:r w:rsidR="003B3D3B">
        <w:rPr>
          <w:rFonts w:ascii="Arial" w:hAnsi="Arial" w:cs="Arial"/>
          <w:color w:val="000000" w:themeColor="text1"/>
          <w:sz w:val="18"/>
          <w:szCs w:val="18"/>
        </w:rPr>
        <w:t>“</w:t>
      </w:r>
      <w:r w:rsidR="00CF1DE0">
        <w:rPr>
          <w:rFonts w:ascii="Arial" w:hAnsi="Arial" w:cs="Arial"/>
          <w:color w:val="000000" w:themeColor="text1"/>
          <w:sz w:val="18"/>
          <w:szCs w:val="18"/>
        </w:rPr>
        <w:t xml:space="preserve"> sagt Christian Seyfried, Produktmanager bei Balluff.</w:t>
      </w:r>
      <w:r w:rsidR="003B3D3B" w:rsidRPr="003B3D3B">
        <w:rPr>
          <w:rFonts w:ascii="Arial" w:hAnsi="Arial" w:cs="Arial"/>
          <w:color w:val="000000" w:themeColor="text1"/>
          <w:sz w:val="18"/>
          <w:szCs w:val="18"/>
        </w:rPr>
        <w:t xml:space="preserve"> Die deutlich verbesserte Messleistung in Kombination mit </w:t>
      </w:r>
      <w:proofErr w:type="spellStart"/>
      <w:r w:rsidR="003B3D3B" w:rsidRPr="003B3D3B">
        <w:rPr>
          <w:rFonts w:ascii="Arial" w:hAnsi="Arial" w:cs="Arial"/>
          <w:color w:val="000000" w:themeColor="text1"/>
          <w:sz w:val="18"/>
          <w:szCs w:val="18"/>
        </w:rPr>
        <w:t>ausgefeilteren</w:t>
      </w:r>
      <w:proofErr w:type="spellEnd"/>
      <w:r w:rsidR="003B3D3B" w:rsidRPr="003B3D3B">
        <w:rPr>
          <w:rFonts w:ascii="Arial" w:hAnsi="Arial" w:cs="Arial"/>
          <w:color w:val="000000" w:themeColor="text1"/>
          <w:sz w:val="18"/>
          <w:szCs w:val="18"/>
        </w:rPr>
        <w:t xml:space="preserve"> Algorithmen lassen den Sensor kleinste Zustandsänderungen noch früher und gezielter erkennen als bisher.</w:t>
      </w:r>
      <w:r w:rsidR="00C74240">
        <w:rPr>
          <w:rFonts w:ascii="Arial" w:hAnsi="Arial" w:cs="Arial"/>
          <w:color w:val="000000" w:themeColor="text1"/>
          <w:sz w:val="18"/>
          <w:szCs w:val="18"/>
        </w:rPr>
        <w:br/>
      </w:r>
      <w:r w:rsidR="00C74240" w:rsidRPr="00C74240">
        <w:rPr>
          <w:rFonts w:ascii="Arial" w:hAnsi="Arial" w:cs="Arial"/>
          <w:color w:val="000000" w:themeColor="text1"/>
          <w:sz w:val="18"/>
          <w:szCs w:val="18"/>
        </w:rPr>
        <w:t>Dank dem neuen, komfortablen Montagekonzept mit nur einer Schraube lässt er sich außerdem noch einfacher installieren. Durch die kleine, runde Montagefläche ist die Anbringung auf gekrümmten Oberflächen viel einfacher vorzubereiten. Vor allem bei Nachrüstlösungen haben Sie dadurch enorme Vorteile.</w:t>
      </w:r>
      <w:r w:rsidR="00115905">
        <w:rPr>
          <w:rFonts w:ascii="Arial" w:hAnsi="Arial" w:cs="Arial"/>
          <w:color w:val="000000" w:themeColor="text1"/>
          <w:sz w:val="18"/>
          <w:szCs w:val="18"/>
        </w:rPr>
        <w:t xml:space="preserve"> „</w:t>
      </w:r>
      <w:r w:rsidR="00115905" w:rsidRPr="00115905">
        <w:rPr>
          <w:rFonts w:ascii="Arial" w:hAnsi="Arial" w:cs="Arial"/>
          <w:color w:val="000000" w:themeColor="text1"/>
          <w:sz w:val="18"/>
          <w:szCs w:val="18"/>
        </w:rPr>
        <w:t>Im Vergleich zur ersten Generation punktet der neue BCM mit einem nochmals deutlich höheren Leistungsniveau, intelligenten Algorithmen und einem durchdachten und effizienten Montagekonzept</w:t>
      </w:r>
      <w:r w:rsidR="00115905">
        <w:rPr>
          <w:rFonts w:ascii="Arial" w:hAnsi="Arial" w:cs="Arial"/>
          <w:color w:val="000000" w:themeColor="text1"/>
          <w:sz w:val="18"/>
          <w:szCs w:val="18"/>
        </w:rPr>
        <w:t>“ hebt Christian Seyfried hervor.</w:t>
      </w:r>
    </w:p>
    <w:p w14:paraId="3580EC89" w14:textId="5BB204A3" w:rsidR="00CD58E8" w:rsidRPr="00F464FE" w:rsidRDefault="00CD58E8" w:rsidP="00CD58E8">
      <w:pPr>
        <w:spacing w:after="0" w:line="276" w:lineRule="auto"/>
        <w:rPr>
          <w:rFonts w:ascii="Arial" w:hAnsi="Arial" w:cs="Arial"/>
          <w:color w:val="000000" w:themeColor="text1"/>
          <w:sz w:val="18"/>
          <w:szCs w:val="18"/>
        </w:rPr>
      </w:pPr>
      <w:r w:rsidRPr="00F464FE">
        <w:rPr>
          <w:rFonts w:ascii="Arial" w:hAnsi="Arial" w:cs="Arial"/>
          <w:color w:val="000000" w:themeColor="text1"/>
          <w:sz w:val="18"/>
          <w:szCs w:val="18"/>
        </w:rPr>
        <w:br/>
      </w:r>
    </w:p>
    <w:p w14:paraId="02B93B38" w14:textId="1BBF54E0" w:rsidR="00A4621E" w:rsidRDefault="00D21BB7" w:rsidP="00A4621E">
      <w:pPr>
        <w:spacing w:line="276" w:lineRule="auto"/>
        <w:rPr>
          <w:rFonts w:ascii="Arial" w:hAnsi="Arial" w:cs="Arial"/>
          <w:color w:val="000000" w:themeColor="text1"/>
          <w:sz w:val="18"/>
          <w:szCs w:val="18"/>
        </w:rPr>
      </w:pPr>
      <w:r w:rsidRPr="00D21BB7">
        <w:rPr>
          <w:rFonts w:ascii="Arial" w:hAnsi="Arial" w:cs="Arial"/>
          <w:b/>
          <w:bCs/>
          <w:color w:val="000000" w:themeColor="text1"/>
          <w:sz w:val="18"/>
          <w:szCs w:val="18"/>
        </w:rPr>
        <w:t>Anwendungsdaten: intelligent – integriert</w:t>
      </w:r>
      <w:r w:rsidR="00F41C69">
        <w:rPr>
          <w:rFonts w:ascii="Arial" w:hAnsi="Arial" w:cs="Arial"/>
          <w:b/>
          <w:bCs/>
          <w:color w:val="000000" w:themeColor="text1"/>
          <w:sz w:val="18"/>
          <w:szCs w:val="18"/>
        </w:rPr>
        <w:br/>
      </w:r>
      <w:r w:rsidR="00F41C69" w:rsidRPr="00F41C69">
        <w:rPr>
          <w:rFonts w:ascii="Arial" w:hAnsi="Arial" w:cs="Arial"/>
          <w:color w:val="000000" w:themeColor="text1"/>
          <w:sz w:val="18"/>
          <w:szCs w:val="18"/>
        </w:rPr>
        <w:t xml:space="preserve">Durch die integrierte Datenvorverarbeitung können schlanke, kostengünstige </w:t>
      </w:r>
      <w:proofErr w:type="spellStart"/>
      <w:r w:rsidR="00F41C69" w:rsidRPr="00F41C69">
        <w:rPr>
          <w:rFonts w:ascii="Arial" w:hAnsi="Arial" w:cs="Arial"/>
          <w:color w:val="000000" w:themeColor="text1"/>
          <w:sz w:val="18"/>
          <w:szCs w:val="18"/>
        </w:rPr>
        <w:t>Condition</w:t>
      </w:r>
      <w:proofErr w:type="spellEnd"/>
      <w:r w:rsidR="00F41C69" w:rsidRPr="00F41C69">
        <w:rPr>
          <w:rFonts w:ascii="Arial" w:hAnsi="Arial" w:cs="Arial"/>
          <w:color w:val="000000" w:themeColor="text1"/>
          <w:sz w:val="18"/>
          <w:szCs w:val="18"/>
        </w:rPr>
        <w:t xml:space="preserve"> Monitoring-Systeme aufgebaut und Anwendungen gelöst werden, für die bisher zusätzliche High-End-Auswerteeinheiten erforderlich waren. Aus den sehr hochfrequenten Messdaten werden in Echtzeit Frequenzspektren für alle drei Messachsen berechnet und anwendungsbezogen bereitgestellt – die ideale Basis, um Ihre Prozesse zu überwachen, ohne dass riesige Datenmengen durch verschiedene Netzwerksysteme übertragen werden müssen. Kurz gesagt: Datenmengen lassen sich auf das Wesentliche reduzieren und unnötiger Datenverkehr wird vermieden.</w:t>
      </w:r>
      <w:r w:rsidR="00A4621E">
        <w:rPr>
          <w:rFonts w:ascii="Arial" w:hAnsi="Arial" w:cs="Arial"/>
          <w:color w:val="000000" w:themeColor="text1"/>
          <w:sz w:val="18"/>
          <w:szCs w:val="18"/>
        </w:rPr>
        <w:t xml:space="preserve"> </w:t>
      </w:r>
      <w:r w:rsidR="00F41C69" w:rsidRPr="00F41C69">
        <w:rPr>
          <w:rFonts w:ascii="Arial" w:hAnsi="Arial" w:cs="Arial"/>
          <w:color w:val="000000" w:themeColor="text1"/>
          <w:sz w:val="18"/>
          <w:szCs w:val="18"/>
        </w:rPr>
        <w:t xml:space="preserve">Dabei ist das Prozessdatenkonzept so flexibel, dass Sie mehrere Überwachungsfunktionen – z. B. ISO-Schwingungsüberwachung, Lagerüberwachung, </w:t>
      </w:r>
      <w:proofErr w:type="spellStart"/>
      <w:r w:rsidR="00F41C69" w:rsidRPr="00F41C69">
        <w:rPr>
          <w:rFonts w:ascii="Arial" w:hAnsi="Arial" w:cs="Arial"/>
          <w:color w:val="000000" w:themeColor="text1"/>
          <w:sz w:val="18"/>
          <w:szCs w:val="18"/>
        </w:rPr>
        <w:t>Unwuchterkennung</w:t>
      </w:r>
      <w:proofErr w:type="spellEnd"/>
      <w:r w:rsidR="00F41C69" w:rsidRPr="00F41C69">
        <w:rPr>
          <w:rFonts w:ascii="Arial" w:hAnsi="Arial" w:cs="Arial"/>
          <w:color w:val="000000" w:themeColor="text1"/>
          <w:sz w:val="18"/>
          <w:szCs w:val="18"/>
        </w:rPr>
        <w:t xml:space="preserve"> oder Temperaturüberwachung – mit nur einem einzigen Sensor realisieren können.</w:t>
      </w:r>
      <w:r w:rsidR="00A4621E">
        <w:rPr>
          <w:rFonts w:ascii="Arial" w:hAnsi="Arial" w:cs="Arial"/>
          <w:color w:val="000000" w:themeColor="text1"/>
          <w:sz w:val="18"/>
          <w:szCs w:val="18"/>
        </w:rPr>
        <w:t xml:space="preserve"> </w:t>
      </w:r>
      <w:r w:rsidR="00C91B76">
        <w:rPr>
          <w:rFonts w:ascii="Arial" w:hAnsi="Arial" w:cs="Arial"/>
          <w:color w:val="000000" w:themeColor="text1"/>
          <w:sz w:val="18"/>
          <w:szCs w:val="18"/>
        </w:rPr>
        <w:t>„</w:t>
      </w:r>
      <w:r w:rsidR="00F41C69" w:rsidRPr="00F41C69">
        <w:rPr>
          <w:rFonts w:ascii="Arial" w:hAnsi="Arial" w:cs="Arial"/>
          <w:color w:val="000000" w:themeColor="text1"/>
          <w:sz w:val="18"/>
          <w:szCs w:val="18"/>
        </w:rPr>
        <w:t xml:space="preserve">Die bei </w:t>
      </w:r>
      <w:r w:rsidR="00C91B76">
        <w:rPr>
          <w:rFonts w:ascii="Arial" w:hAnsi="Arial" w:cs="Arial"/>
          <w:color w:val="000000" w:themeColor="text1"/>
          <w:sz w:val="18"/>
          <w:szCs w:val="18"/>
        </w:rPr>
        <w:t>uns</w:t>
      </w:r>
      <w:r w:rsidR="00F41C69" w:rsidRPr="00F41C69">
        <w:rPr>
          <w:rFonts w:ascii="Arial" w:hAnsi="Arial" w:cs="Arial"/>
          <w:color w:val="000000" w:themeColor="text1"/>
          <w:sz w:val="18"/>
          <w:szCs w:val="18"/>
        </w:rPr>
        <w:t xml:space="preserve"> erhältlichen Varianten des BCM Generation 2 unterscheiden sich vor allem durch den Grad der integrierten Datenvorverarbeitung, sodass Sie garantiert den passenden Sensor für Ihre Applikation finden</w:t>
      </w:r>
      <w:r w:rsidR="00C91B76">
        <w:rPr>
          <w:rFonts w:ascii="Arial" w:hAnsi="Arial" w:cs="Arial"/>
          <w:color w:val="000000" w:themeColor="text1"/>
          <w:sz w:val="18"/>
          <w:szCs w:val="18"/>
        </w:rPr>
        <w:t>“ erklärt Seyfried</w:t>
      </w:r>
      <w:r w:rsidR="00D95A0B">
        <w:rPr>
          <w:rFonts w:ascii="Arial" w:hAnsi="Arial" w:cs="Arial"/>
          <w:color w:val="000000" w:themeColor="text1"/>
          <w:sz w:val="18"/>
          <w:szCs w:val="18"/>
        </w:rPr>
        <w:t>.</w:t>
      </w:r>
    </w:p>
    <w:p w14:paraId="6F6EDA9F" w14:textId="77777777" w:rsidR="00476A14" w:rsidRDefault="00996BF1" w:rsidP="00CC7F3C">
      <w:pPr>
        <w:spacing w:line="276" w:lineRule="auto"/>
        <w:rPr>
          <w:rFonts w:ascii="Arial" w:hAnsi="Arial" w:cs="Arial"/>
          <w:noProof/>
          <w:sz w:val="18"/>
          <w:szCs w:val="18"/>
        </w:rPr>
      </w:pPr>
      <w:r w:rsidRPr="00F464FE">
        <w:rPr>
          <w:rFonts w:ascii="Arial" w:hAnsi="Arial" w:cs="Arial"/>
          <w:b/>
          <w:bCs/>
          <w:color w:val="000000" w:themeColor="text1"/>
          <w:sz w:val="18"/>
          <w:szCs w:val="18"/>
        </w:rPr>
        <w:lastRenderedPageBreak/>
        <w:t>Platz 2 bei den Produkten des Jahres 202</w:t>
      </w:r>
      <w:r w:rsidR="00CC7F3C">
        <w:rPr>
          <w:rFonts w:ascii="Arial" w:hAnsi="Arial" w:cs="Arial"/>
          <w:b/>
          <w:bCs/>
          <w:color w:val="000000" w:themeColor="text1"/>
          <w:sz w:val="18"/>
          <w:szCs w:val="18"/>
        </w:rPr>
        <w:t>5</w:t>
      </w:r>
      <w:r w:rsidRPr="00F464FE">
        <w:rPr>
          <w:rFonts w:ascii="Arial" w:hAnsi="Arial" w:cs="Arial"/>
          <w:color w:val="000000" w:themeColor="text1"/>
          <w:sz w:val="18"/>
          <w:szCs w:val="18"/>
        </w:rPr>
        <w:br/>
      </w:r>
      <w:r w:rsidR="00CC7F3C">
        <w:rPr>
          <w:rFonts w:ascii="Arial" w:hAnsi="Arial" w:cs="Arial"/>
          <w:sz w:val="18"/>
          <w:szCs w:val="18"/>
        </w:rPr>
        <w:t>E</w:t>
      </w:r>
      <w:r w:rsidR="00CC7F3C" w:rsidRPr="00CC7F3C">
        <w:rPr>
          <w:rFonts w:ascii="Arial" w:hAnsi="Arial" w:cs="Arial"/>
          <w:sz w:val="18"/>
          <w:szCs w:val="18"/>
        </w:rPr>
        <w:t xml:space="preserve">rfolg hatte der </w:t>
      </w:r>
      <w:proofErr w:type="spellStart"/>
      <w:r w:rsidR="00CC7F3C" w:rsidRPr="00CC7F3C">
        <w:rPr>
          <w:rFonts w:ascii="Arial" w:hAnsi="Arial" w:cs="Arial"/>
          <w:sz w:val="18"/>
          <w:szCs w:val="18"/>
        </w:rPr>
        <w:t>Condition</w:t>
      </w:r>
      <w:proofErr w:type="spellEnd"/>
      <w:r w:rsidR="00CC7F3C" w:rsidRPr="00CC7F3C">
        <w:rPr>
          <w:rFonts w:ascii="Arial" w:hAnsi="Arial" w:cs="Arial"/>
          <w:sz w:val="18"/>
          <w:szCs w:val="18"/>
        </w:rPr>
        <w:t xml:space="preserve"> Monitoring Sensor auch bei der Leserjury der Computer &amp; Automation: Bei der Wahl der Produkte des Jahres 2025 in der Kategorie "Sensorik" wurde der BCM von Balluff im März auf den zweiten Platz gewählt.</w:t>
      </w:r>
      <w:r w:rsidR="00CC7F3C">
        <w:rPr>
          <w:rFonts w:ascii="Arial" w:hAnsi="Arial" w:cs="Arial"/>
          <w:sz w:val="18"/>
          <w:szCs w:val="18"/>
        </w:rPr>
        <w:br/>
      </w:r>
      <w:r w:rsidR="00CC7F3C" w:rsidRPr="00CC7F3C">
        <w:rPr>
          <w:rFonts w:ascii="Arial" w:hAnsi="Arial" w:cs="Arial"/>
          <w:sz w:val="18"/>
          <w:szCs w:val="18"/>
        </w:rPr>
        <w:t>Gewählt werden konnte aus 87 Produkten in elf Kategorien. Knapp 5600 gültige Fragebogen sorgten für die Entscheidung.</w:t>
      </w:r>
      <w:r w:rsidR="00476A14" w:rsidRPr="00476A14">
        <w:rPr>
          <w:rFonts w:ascii="Arial" w:hAnsi="Arial" w:cs="Arial"/>
          <w:noProof/>
          <w:sz w:val="18"/>
          <w:szCs w:val="18"/>
        </w:rPr>
        <w:t xml:space="preserve"> </w:t>
      </w:r>
    </w:p>
    <w:p w14:paraId="3D4C3450" w14:textId="5B79EC66" w:rsidR="00996BF1" w:rsidRPr="00F464FE" w:rsidRDefault="00476A14" w:rsidP="00CC7F3C">
      <w:pPr>
        <w:spacing w:line="276" w:lineRule="auto"/>
        <w:rPr>
          <w:rFonts w:ascii="Arial" w:hAnsi="Arial" w:cs="Arial"/>
          <w:sz w:val="18"/>
          <w:szCs w:val="18"/>
        </w:rPr>
      </w:pPr>
      <w:r>
        <w:rPr>
          <w:rFonts w:ascii="Arial" w:hAnsi="Arial" w:cs="Arial"/>
          <w:noProof/>
          <w:sz w:val="18"/>
          <w:szCs w:val="18"/>
        </w:rPr>
        <w:drawing>
          <wp:inline distT="0" distB="0" distL="0" distR="0" wp14:anchorId="1A6C9737" wp14:editId="669E0BFB">
            <wp:extent cx="3779520" cy="1409700"/>
            <wp:effectExtent l="0" t="0" r="0" b="0"/>
            <wp:docPr id="5853092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9520" cy="1409700"/>
                    </a:xfrm>
                    <a:prstGeom prst="rect">
                      <a:avLst/>
                    </a:prstGeom>
                    <a:noFill/>
                    <a:ln>
                      <a:noFill/>
                    </a:ln>
                  </pic:spPr>
                </pic:pic>
              </a:graphicData>
            </a:graphic>
          </wp:inline>
        </w:drawing>
      </w:r>
    </w:p>
    <w:p w14:paraId="28E9FBDA" w14:textId="36A1B734" w:rsidR="00443585" w:rsidRDefault="00723524" w:rsidP="00093A78">
      <w:pPr>
        <w:spacing w:line="276" w:lineRule="auto"/>
        <w:rPr>
          <w:rFonts w:ascii="Arial" w:hAnsi="Arial" w:cs="Arial"/>
          <w:b/>
          <w:bCs/>
          <w:i/>
          <w:iCs/>
          <w:noProof/>
          <w:sz w:val="18"/>
          <w:szCs w:val="18"/>
        </w:rPr>
      </w:pPr>
      <w:r w:rsidRPr="00F464FE">
        <w:rPr>
          <w:rFonts w:ascii="Arial" w:hAnsi="Arial" w:cs="Arial"/>
          <w:b/>
          <w:bCs/>
          <w:i/>
          <w:iCs/>
          <w:sz w:val="18"/>
          <w:szCs w:val="18"/>
        </w:rPr>
        <w:t>Bildunterschrift:</w:t>
      </w:r>
      <w:r w:rsidR="00796539" w:rsidRPr="00F464FE">
        <w:br/>
      </w:r>
      <w:r w:rsidR="00D95305" w:rsidRPr="00D95305">
        <w:rPr>
          <w:rFonts w:ascii="Arial" w:hAnsi="Arial" w:cs="Arial"/>
          <w:i/>
          <w:iCs/>
          <w:sz w:val="18"/>
          <w:szCs w:val="18"/>
        </w:rPr>
        <w:t xml:space="preserve">Effiziente Überwachung und frühzeitige Störungsprävention mit dem innovativen </w:t>
      </w:r>
      <w:proofErr w:type="spellStart"/>
      <w:r w:rsidR="00D95305" w:rsidRPr="00D95305">
        <w:rPr>
          <w:rFonts w:ascii="Arial" w:hAnsi="Arial" w:cs="Arial"/>
          <w:i/>
          <w:iCs/>
          <w:sz w:val="18"/>
          <w:szCs w:val="18"/>
        </w:rPr>
        <w:t>Condition</w:t>
      </w:r>
      <w:proofErr w:type="spellEnd"/>
      <w:r w:rsidR="00D95305" w:rsidRPr="00D95305">
        <w:rPr>
          <w:rFonts w:ascii="Arial" w:hAnsi="Arial" w:cs="Arial"/>
          <w:i/>
          <w:iCs/>
          <w:sz w:val="18"/>
          <w:szCs w:val="18"/>
        </w:rPr>
        <w:t xml:space="preserve"> Monitoring Sensor BCM Generation 2</w:t>
      </w:r>
      <w:r w:rsidR="00A349D1" w:rsidRPr="00F464FE">
        <w:rPr>
          <w:rFonts w:ascii="Arial" w:hAnsi="Arial" w:cs="Arial"/>
          <w:i/>
          <w:iCs/>
          <w:sz w:val="18"/>
          <w:szCs w:val="18"/>
        </w:rPr>
        <w:t>.</w:t>
      </w:r>
      <w:r w:rsidR="00443585" w:rsidRPr="00443585">
        <w:rPr>
          <w:rFonts w:ascii="Arial" w:hAnsi="Arial" w:cs="Arial"/>
          <w:b/>
          <w:bCs/>
          <w:i/>
          <w:iCs/>
          <w:noProof/>
          <w:sz w:val="18"/>
          <w:szCs w:val="18"/>
        </w:rPr>
        <w:t xml:space="preserve"> </w:t>
      </w:r>
    </w:p>
    <w:p w14:paraId="5F3250C0" w14:textId="77777777" w:rsidR="00443585" w:rsidRDefault="00443585" w:rsidP="00093A78">
      <w:pPr>
        <w:spacing w:line="276" w:lineRule="auto"/>
        <w:rPr>
          <w:rFonts w:ascii="Arial" w:hAnsi="Arial" w:cs="Arial"/>
          <w:b/>
          <w:bCs/>
          <w:i/>
          <w:iCs/>
          <w:noProof/>
          <w:sz w:val="18"/>
          <w:szCs w:val="18"/>
        </w:rPr>
      </w:pPr>
    </w:p>
    <w:p w14:paraId="7E2B9A73" w14:textId="336FB2FD" w:rsidR="00996BF1" w:rsidRPr="00F464FE" w:rsidRDefault="00443585" w:rsidP="00093A78">
      <w:pPr>
        <w:spacing w:line="276" w:lineRule="auto"/>
        <w:rPr>
          <w:rFonts w:ascii="Arial" w:hAnsi="Arial" w:cs="Arial"/>
          <w:i/>
          <w:iCs/>
          <w:sz w:val="18"/>
          <w:szCs w:val="18"/>
        </w:rPr>
      </w:pPr>
      <w:r>
        <w:rPr>
          <w:rFonts w:ascii="Arial" w:hAnsi="Arial" w:cs="Arial"/>
          <w:b/>
          <w:bCs/>
          <w:i/>
          <w:iCs/>
          <w:noProof/>
          <w:sz w:val="18"/>
          <w:szCs w:val="18"/>
        </w:rPr>
        <w:drawing>
          <wp:inline distT="0" distB="0" distL="0" distR="0" wp14:anchorId="28BB1715" wp14:editId="2C714D22">
            <wp:extent cx="3779520" cy="1958340"/>
            <wp:effectExtent l="0" t="0" r="0" b="3810"/>
            <wp:docPr id="19497860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1958340"/>
                    </a:xfrm>
                    <a:prstGeom prst="rect">
                      <a:avLst/>
                    </a:prstGeom>
                    <a:noFill/>
                    <a:ln>
                      <a:noFill/>
                    </a:ln>
                  </pic:spPr>
                </pic:pic>
              </a:graphicData>
            </a:graphic>
          </wp:inline>
        </w:drawing>
      </w:r>
      <w:r w:rsidR="00996BF1" w:rsidRPr="00F464FE">
        <w:rPr>
          <w:rFonts w:ascii="Arial" w:hAnsi="Arial" w:cs="Arial"/>
          <w:i/>
          <w:iCs/>
          <w:sz w:val="18"/>
          <w:szCs w:val="18"/>
        </w:rPr>
        <w:br/>
      </w:r>
    </w:p>
    <w:p w14:paraId="037ED3D8" w14:textId="7FF37C7E" w:rsidR="00443585" w:rsidRDefault="00996BF1" w:rsidP="00093A78">
      <w:pPr>
        <w:spacing w:line="276" w:lineRule="auto"/>
        <w:rPr>
          <w:rFonts w:ascii="Arial" w:hAnsi="Arial" w:cs="Arial"/>
          <w:i/>
          <w:iCs/>
          <w:sz w:val="18"/>
          <w:szCs w:val="18"/>
        </w:rPr>
      </w:pPr>
      <w:r w:rsidRPr="2A752D51">
        <w:rPr>
          <w:rFonts w:ascii="Arial" w:hAnsi="Arial" w:cs="Arial"/>
          <w:b/>
          <w:bCs/>
          <w:i/>
          <w:iCs/>
          <w:sz w:val="18"/>
          <w:szCs w:val="18"/>
        </w:rPr>
        <w:t>Bildunterschrift:</w:t>
      </w:r>
      <w:r>
        <w:br/>
      </w:r>
      <w:r w:rsidR="00F464FE">
        <w:rPr>
          <w:rFonts w:ascii="Arial" w:hAnsi="Arial" w:cs="Arial"/>
          <w:i/>
          <w:iCs/>
          <w:sz w:val="18"/>
          <w:szCs w:val="18"/>
        </w:rPr>
        <w:t xml:space="preserve">Zweiter Platz für </w:t>
      </w:r>
      <w:r w:rsidR="002A05E8">
        <w:rPr>
          <w:rFonts w:ascii="Arial" w:hAnsi="Arial" w:cs="Arial"/>
          <w:i/>
          <w:iCs/>
          <w:sz w:val="18"/>
          <w:szCs w:val="18"/>
        </w:rPr>
        <w:t xml:space="preserve">den </w:t>
      </w:r>
      <w:proofErr w:type="spellStart"/>
      <w:r w:rsidR="00443585">
        <w:rPr>
          <w:rFonts w:ascii="Arial" w:hAnsi="Arial" w:cs="Arial"/>
          <w:i/>
          <w:iCs/>
          <w:sz w:val="18"/>
          <w:szCs w:val="18"/>
        </w:rPr>
        <w:t>Condition</w:t>
      </w:r>
      <w:proofErr w:type="spellEnd"/>
      <w:r w:rsidR="00443585">
        <w:rPr>
          <w:rFonts w:ascii="Arial" w:hAnsi="Arial" w:cs="Arial"/>
          <w:i/>
          <w:iCs/>
          <w:sz w:val="18"/>
          <w:szCs w:val="18"/>
        </w:rPr>
        <w:t xml:space="preserve"> Monitoring Sensor BCM</w:t>
      </w:r>
      <w:r w:rsidR="00F464FE">
        <w:rPr>
          <w:rFonts w:ascii="Arial" w:hAnsi="Arial" w:cs="Arial"/>
          <w:i/>
          <w:iCs/>
          <w:sz w:val="18"/>
          <w:szCs w:val="18"/>
        </w:rPr>
        <w:t xml:space="preserve"> </w:t>
      </w:r>
      <w:r w:rsidR="00CE27DD" w:rsidRPr="00C436C6">
        <w:rPr>
          <w:rFonts w:ascii="Arial" w:hAnsi="Arial" w:cs="Arial"/>
          <w:i/>
          <w:iCs/>
          <w:sz w:val="18"/>
          <w:szCs w:val="18"/>
        </w:rPr>
        <w:t>in der Kategorie „</w:t>
      </w:r>
      <w:r w:rsidR="00443585">
        <w:rPr>
          <w:rFonts w:ascii="Arial" w:hAnsi="Arial" w:cs="Arial"/>
          <w:i/>
          <w:iCs/>
          <w:sz w:val="18"/>
          <w:szCs w:val="18"/>
        </w:rPr>
        <w:t>Sen</w:t>
      </w:r>
      <w:r w:rsidR="002A05E8">
        <w:rPr>
          <w:rFonts w:ascii="Arial" w:hAnsi="Arial" w:cs="Arial"/>
          <w:i/>
          <w:iCs/>
          <w:sz w:val="18"/>
          <w:szCs w:val="18"/>
        </w:rPr>
        <w:t>sorik</w:t>
      </w:r>
      <w:r w:rsidR="00CE27DD" w:rsidRPr="00C436C6">
        <w:rPr>
          <w:rFonts w:ascii="Arial" w:hAnsi="Arial" w:cs="Arial"/>
          <w:i/>
          <w:iCs/>
          <w:sz w:val="18"/>
          <w:szCs w:val="18"/>
        </w:rPr>
        <w:t xml:space="preserve">“. </w:t>
      </w:r>
    </w:p>
    <w:p w14:paraId="1E820C12" w14:textId="77777777" w:rsidR="002A05E8" w:rsidRDefault="002A05E8" w:rsidP="00093A78">
      <w:pPr>
        <w:spacing w:line="276" w:lineRule="auto"/>
        <w:rPr>
          <w:rFonts w:ascii="Arial" w:hAnsi="Arial" w:cs="Arial"/>
          <w:i/>
          <w:iCs/>
          <w:sz w:val="18"/>
          <w:szCs w:val="18"/>
        </w:rPr>
      </w:pPr>
    </w:p>
    <w:p w14:paraId="7637C730" w14:textId="77777777" w:rsidR="00443585" w:rsidRDefault="00443585" w:rsidP="00093A78">
      <w:pPr>
        <w:spacing w:line="276" w:lineRule="auto"/>
        <w:rPr>
          <w:rFonts w:ascii="Arial" w:hAnsi="Arial" w:cs="Arial"/>
          <w:i/>
          <w:iCs/>
          <w:sz w:val="18"/>
          <w:szCs w:val="18"/>
        </w:rPr>
      </w:pPr>
    </w:p>
    <w:p w14:paraId="0C03AF2E" w14:textId="77777777" w:rsidR="00443585" w:rsidRDefault="00443585" w:rsidP="00093A78">
      <w:pPr>
        <w:spacing w:line="276" w:lineRule="auto"/>
        <w:rPr>
          <w:rFonts w:ascii="Arial" w:hAnsi="Arial" w:cs="Arial"/>
          <w:i/>
          <w:iCs/>
          <w:sz w:val="18"/>
          <w:szCs w:val="18"/>
        </w:rPr>
      </w:pPr>
    </w:p>
    <w:p w14:paraId="15157CDE" w14:textId="77777777" w:rsidR="00443585" w:rsidRDefault="00443585" w:rsidP="00093A78">
      <w:pPr>
        <w:spacing w:line="276" w:lineRule="auto"/>
        <w:rPr>
          <w:rFonts w:ascii="Arial" w:hAnsi="Arial" w:cs="Arial"/>
          <w:i/>
          <w:iCs/>
          <w:sz w:val="18"/>
          <w:szCs w:val="18"/>
        </w:rPr>
      </w:pPr>
    </w:p>
    <w:p w14:paraId="50B2E188" w14:textId="77777777" w:rsidR="00D95305" w:rsidRDefault="00D95305" w:rsidP="00093A78">
      <w:pPr>
        <w:spacing w:line="276" w:lineRule="auto"/>
        <w:rPr>
          <w:rFonts w:ascii="Arial" w:hAnsi="Arial" w:cs="Arial"/>
          <w:i/>
          <w:iCs/>
          <w:sz w:val="18"/>
          <w:szCs w:val="18"/>
        </w:rPr>
      </w:pPr>
    </w:p>
    <w:p w14:paraId="3C49CDEF" w14:textId="77777777" w:rsidR="00443585" w:rsidRDefault="00443585" w:rsidP="00093A78">
      <w:pPr>
        <w:spacing w:line="276" w:lineRule="auto"/>
        <w:rPr>
          <w:rFonts w:ascii="Arial" w:hAnsi="Arial" w:cs="Arial"/>
          <w:i/>
          <w:iCs/>
          <w:sz w:val="18"/>
          <w:szCs w:val="18"/>
        </w:rPr>
      </w:pPr>
    </w:p>
    <w:p w14:paraId="7B7A757E" w14:textId="77777777" w:rsidR="00443585" w:rsidRDefault="00443585" w:rsidP="00093A78">
      <w:pPr>
        <w:spacing w:line="276" w:lineRule="auto"/>
        <w:rPr>
          <w:rFonts w:ascii="Arial" w:hAnsi="Arial" w:cs="Arial"/>
          <w:i/>
          <w:iCs/>
          <w:sz w:val="18"/>
          <w:szCs w:val="18"/>
        </w:rPr>
      </w:pPr>
    </w:p>
    <w:p w14:paraId="5923D203" w14:textId="77777777" w:rsidR="00443585" w:rsidRDefault="00443585" w:rsidP="00093A78">
      <w:pPr>
        <w:spacing w:line="276" w:lineRule="auto"/>
        <w:rPr>
          <w:rFonts w:ascii="Arial" w:hAnsi="Arial" w:cs="Arial"/>
          <w:i/>
          <w:iCs/>
          <w:sz w:val="18"/>
          <w:szCs w:val="18"/>
        </w:rPr>
      </w:pPr>
    </w:p>
    <w:p w14:paraId="08FF6E56" w14:textId="557653A6" w:rsidR="00DC6091" w:rsidRPr="00F464FE" w:rsidRDefault="002D63B9" w:rsidP="00093A78">
      <w:pPr>
        <w:spacing w:line="276" w:lineRule="auto"/>
        <w:rPr>
          <w:rFonts w:ascii="Arial" w:hAnsi="Arial" w:cs="Arial"/>
          <w:i/>
          <w:iCs/>
          <w:sz w:val="18"/>
          <w:szCs w:val="18"/>
        </w:rPr>
      </w:pPr>
      <w:r>
        <w:rPr>
          <w:rFonts w:ascii="Arial" w:hAnsi="Arial" w:cs="Arial"/>
          <w:i/>
          <w:sz w:val="18"/>
          <w:szCs w:val="18"/>
        </w:rPr>
        <w:lastRenderedPageBreak/>
        <w:br/>
      </w:r>
      <w:r w:rsidR="00723524" w:rsidRPr="00F922FE">
        <w:rPr>
          <w:rFonts w:ascii="Arial" w:hAnsi="Arial" w:cs="Arial"/>
          <w:b/>
          <w:sz w:val="18"/>
          <w:szCs w:val="18"/>
        </w:rPr>
        <w:t>Zum Unternehmen Balluff</w:t>
      </w:r>
      <w:r w:rsidR="00723524">
        <w:rPr>
          <w:rFonts w:ascii="Arial" w:hAnsi="Arial" w:cs="Arial"/>
          <w:b/>
          <w:sz w:val="18"/>
          <w:szCs w:val="18"/>
        </w:rPr>
        <w:br/>
      </w:r>
      <w:r w:rsidR="00723524" w:rsidRPr="00F922FE">
        <w:rPr>
          <w:rFonts w:ascii="Arial" w:hAnsi="Arial" w:cs="Arial"/>
          <w:sz w:val="18"/>
          <w:szCs w:val="18"/>
        </w:rPr>
        <w:t>1921 in Neuhausen a. d. F. gegründet, steht Balluff mit seinen 3</w:t>
      </w:r>
      <w:r w:rsidR="002A05E8">
        <w:rPr>
          <w:rFonts w:ascii="Arial" w:hAnsi="Arial" w:cs="Arial"/>
          <w:sz w:val="18"/>
          <w:szCs w:val="18"/>
        </w:rPr>
        <w:t>5</w:t>
      </w:r>
      <w:r w:rsidR="00723524" w:rsidRPr="00F922FE">
        <w:rPr>
          <w:rFonts w:ascii="Arial" w:hAnsi="Arial" w:cs="Arial"/>
          <w:sz w:val="18"/>
          <w:szCs w:val="18"/>
        </w:rPr>
        <w:t>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und Bildverarbeitungslösungen inklusive Netzwerktechnik und Software.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r w:rsidR="00093A78">
        <w:rPr>
          <w:rFonts w:ascii="Arial" w:hAnsi="Arial" w:cs="Arial"/>
          <w:i/>
          <w:sz w:val="18"/>
          <w:szCs w:val="18"/>
        </w:rPr>
        <w:t xml:space="preserve"> </w:t>
      </w:r>
    </w:p>
    <w:sectPr w:rsidR="00DC6091" w:rsidRPr="00F464FE"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B9E7" w14:textId="77777777" w:rsidR="006E7405" w:rsidRDefault="006E7405">
      <w:r>
        <w:separator/>
      </w:r>
    </w:p>
  </w:endnote>
  <w:endnote w:type="continuationSeparator" w:id="0">
    <w:p w14:paraId="241F5ADE" w14:textId="77777777" w:rsidR="006E7405" w:rsidRDefault="006E7405">
      <w:r>
        <w:continuationSeparator/>
      </w:r>
    </w:p>
  </w:endnote>
  <w:endnote w:type="continuationNotice" w:id="1">
    <w:p w14:paraId="77B5477F" w14:textId="77777777" w:rsidR="006E7405" w:rsidRDefault="006E7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D9D0F" w14:textId="77777777" w:rsidR="006E7405" w:rsidRDefault="006E7405">
      <w:r>
        <w:separator/>
      </w:r>
    </w:p>
  </w:footnote>
  <w:footnote w:type="continuationSeparator" w:id="0">
    <w:p w14:paraId="327FBACC" w14:textId="77777777" w:rsidR="006E7405" w:rsidRDefault="006E7405">
      <w:r>
        <w:continuationSeparator/>
      </w:r>
    </w:p>
  </w:footnote>
  <w:footnote w:type="continuationNotice" w:id="1">
    <w:p w14:paraId="21D38337" w14:textId="77777777" w:rsidR="006E7405" w:rsidRDefault="006E7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C77385" w:rsidRDefault="00A5772F" w:rsidP="00AF0363">
    <w:pPr>
      <w:framePr w:w="3120" w:h="8006" w:hSpace="142" w:wrap="around" w:vAnchor="page" w:hAnchor="page" w:x="8223" w:y="2553"/>
      <w:spacing w:after="0" w:line="260" w:lineRule="atLeast"/>
      <w:rPr>
        <w:rFonts w:ascii="Arial" w:hAnsi="Arial" w:cs="Arial"/>
        <w:sz w:val="18"/>
        <w:szCs w:val="18"/>
      </w:rPr>
    </w:pPr>
    <w:r w:rsidRPr="00C77385">
      <w:rPr>
        <w:rFonts w:ascii="Arial" w:hAnsi="Arial" w:cs="Arial"/>
        <w:sz w:val="18"/>
        <w:szCs w:val="18"/>
      </w:rPr>
      <w:t>Fax +49 7158 5010</w:t>
    </w:r>
  </w:p>
  <w:p w14:paraId="566E5F2B" w14:textId="77777777" w:rsidR="00A5772F" w:rsidRPr="00C77385" w:rsidRDefault="00A5772F" w:rsidP="00AF0363">
    <w:pPr>
      <w:framePr w:w="3120" w:h="8006" w:hSpace="142" w:wrap="around" w:vAnchor="page" w:hAnchor="page" w:x="8223" w:y="2553"/>
      <w:spacing w:after="0" w:line="260" w:lineRule="atLeast"/>
      <w:rPr>
        <w:rFonts w:ascii="Arial" w:hAnsi="Arial" w:cs="Arial"/>
        <w:sz w:val="18"/>
        <w:szCs w:val="18"/>
      </w:rPr>
    </w:pPr>
    <w:r w:rsidRPr="00C77385">
      <w:rPr>
        <w:rFonts w:ascii="Arial" w:hAnsi="Arial" w:cs="Arial"/>
        <w:sz w:val="18"/>
        <w:szCs w:val="18"/>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C77385" w:rsidRDefault="00A5772F" w:rsidP="004379D6">
    <w:pPr>
      <w:pStyle w:val="Kopfzeile"/>
      <w:rPr>
        <w:lang w:val="fr-FR"/>
      </w:rPr>
    </w:pPr>
    <w:r w:rsidRPr="00C77385">
      <w:rPr>
        <w:rFonts w:ascii="Arial" w:hAnsi="Arial" w:cs="Arial"/>
        <w:sz w:val="32"/>
        <w:szCs w:val="32"/>
        <w:lang w:val="fr-FR"/>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0B1EBDCE" w:rsidR="00A5772F" w:rsidRPr="00392B92" w:rsidRDefault="00524046" w:rsidP="00723524">
    <w:pPr>
      <w:framePr w:w="3120" w:h="8006" w:hSpace="142" w:wrap="around" w:vAnchor="page" w:hAnchor="page" w:x="8223" w:y="2553"/>
      <w:spacing w:after="0" w:line="276" w:lineRule="auto"/>
      <w:rPr>
        <w:rFonts w:ascii="Arial" w:hAnsi="Arial" w:cs="Arial"/>
        <w:sz w:val="18"/>
        <w:szCs w:val="18"/>
      </w:rPr>
    </w:pPr>
    <w:proofErr w:type="spellStart"/>
    <w:r>
      <w:rPr>
        <w:rFonts w:ascii="Arial" w:hAnsi="Arial" w:cs="Arial"/>
        <w:b/>
        <w:sz w:val="18"/>
        <w:szCs w:val="18"/>
      </w:rPr>
      <w:t>Condition</w:t>
    </w:r>
    <w:proofErr w:type="spellEnd"/>
    <w:r>
      <w:rPr>
        <w:rFonts w:ascii="Arial" w:hAnsi="Arial" w:cs="Arial"/>
        <w:b/>
        <w:sz w:val="18"/>
        <w:szCs w:val="18"/>
      </w:rPr>
      <w:t xml:space="preserve"> Monitoring Sensor BCM</w:t>
    </w:r>
  </w:p>
  <w:p w14:paraId="51725F75" w14:textId="103D3815" w:rsidR="00A5772F"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977630">
      <w:rPr>
        <w:rFonts w:ascii="Arial" w:hAnsi="Arial" w:cs="Arial"/>
        <w:sz w:val="18"/>
        <w:szCs w:val="18"/>
      </w:rPr>
      <w:t>1</w:t>
    </w:r>
  </w:p>
  <w:p w14:paraId="2BC4FFA5"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Fax +49 7158 5010</w:t>
    </w:r>
  </w:p>
  <w:p w14:paraId="615853E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598A0385" w14:textId="77777777" w:rsidR="001533EF" w:rsidRPr="004379D6" w:rsidRDefault="001533EF" w:rsidP="00723524">
    <w:pPr>
      <w:framePr w:w="3120" w:h="8006" w:hSpace="142" w:wrap="around" w:vAnchor="page" w:hAnchor="page" w:x="8223" w:y="2553"/>
      <w:spacing w:after="0" w:line="276" w:lineRule="auto"/>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6"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1"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1"/>
  </w:num>
  <w:num w:numId="12" w16cid:durableId="1878159558">
    <w:abstractNumId w:val="20"/>
  </w:num>
  <w:num w:numId="13" w16cid:durableId="374082887">
    <w:abstractNumId w:val="22"/>
  </w:num>
  <w:num w:numId="14" w16cid:durableId="695892420">
    <w:abstractNumId w:val="37"/>
  </w:num>
  <w:num w:numId="15" w16cid:durableId="1162353669">
    <w:abstractNumId w:val="25"/>
  </w:num>
  <w:num w:numId="16" w16cid:durableId="1267426511">
    <w:abstractNumId w:val="17"/>
  </w:num>
  <w:num w:numId="17" w16cid:durableId="928463357">
    <w:abstractNumId w:val="16"/>
  </w:num>
  <w:num w:numId="18" w16cid:durableId="1967466062">
    <w:abstractNumId w:val="34"/>
  </w:num>
  <w:num w:numId="19" w16cid:durableId="532153807">
    <w:abstractNumId w:val="28"/>
  </w:num>
  <w:num w:numId="20" w16cid:durableId="937718348">
    <w:abstractNumId w:val="19"/>
  </w:num>
  <w:num w:numId="21" w16cid:durableId="1318071134">
    <w:abstractNumId w:val="32"/>
  </w:num>
  <w:num w:numId="22" w16cid:durableId="1796873569">
    <w:abstractNumId w:val="10"/>
  </w:num>
  <w:num w:numId="23" w16cid:durableId="1459177438">
    <w:abstractNumId w:val="27"/>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4"/>
  </w:num>
  <w:num w:numId="28" w16cid:durableId="1558126687">
    <w:abstractNumId w:val="12"/>
  </w:num>
  <w:num w:numId="29" w16cid:durableId="1452629135">
    <w:abstractNumId w:val="18"/>
  </w:num>
  <w:num w:numId="30" w16cid:durableId="42752099">
    <w:abstractNumId w:val="30"/>
  </w:num>
  <w:num w:numId="31" w16cid:durableId="39478944">
    <w:abstractNumId w:val="15"/>
  </w:num>
  <w:num w:numId="32" w16cid:durableId="1794595334">
    <w:abstractNumId w:val="31"/>
  </w:num>
  <w:num w:numId="33" w16cid:durableId="1871263358">
    <w:abstractNumId w:val="29"/>
  </w:num>
  <w:num w:numId="34" w16cid:durableId="1118260849">
    <w:abstractNumId w:val="11"/>
  </w:num>
  <w:num w:numId="35" w16cid:durableId="1248230627">
    <w:abstractNumId w:val="23"/>
  </w:num>
  <w:num w:numId="36" w16cid:durableId="2040811227">
    <w:abstractNumId w:val="36"/>
  </w:num>
  <w:num w:numId="37" w16cid:durableId="1331517353">
    <w:abstractNumId w:val="33"/>
  </w:num>
  <w:num w:numId="38" w16cid:durableId="1480616632">
    <w:abstractNumId w:val="26"/>
  </w:num>
  <w:num w:numId="39" w16cid:durableId="1599170380">
    <w:abstractNumId w:val="35"/>
  </w:num>
  <w:num w:numId="40" w16cid:durableId="2254568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65DB"/>
    <w:rsid w:val="000977D7"/>
    <w:rsid w:val="000A13C4"/>
    <w:rsid w:val="000A384A"/>
    <w:rsid w:val="000A3F16"/>
    <w:rsid w:val="000A624C"/>
    <w:rsid w:val="000A64D3"/>
    <w:rsid w:val="000A6DB6"/>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1798"/>
    <w:rsid w:val="001031C1"/>
    <w:rsid w:val="0010662F"/>
    <w:rsid w:val="00106985"/>
    <w:rsid w:val="001117B6"/>
    <w:rsid w:val="00112C66"/>
    <w:rsid w:val="00115379"/>
    <w:rsid w:val="00115905"/>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5E8"/>
    <w:rsid w:val="002A0862"/>
    <w:rsid w:val="002A1B48"/>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63B9"/>
    <w:rsid w:val="002D7384"/>
    <w:rsid w:val="002E00B5"/>
    <w:rsid w:val="002E3CF3"/>
    <w:rsid w:val="002E4ED5"/>
    <w:rsid w:val="002E6488"/>
    <w:rsid w:val="002E6F27"/>
    <w:rsid w:val="002F4F8D"/>
    <w:rsid w:val="00300057"/>
    <w:rsid w:val="00300E16"/>
    <w:rsid w:val="00301CA6"/>
    <w:rsid w:val="00304140"/>
    <w:rsid w:val="0030598C"/>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3D3B"/>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4F76"/>
    <w:rsid w:val="003D5FAA"/>
    <w:rsid w:val="003E0122"/>
    <w:rsid w:val="003E03EE"/>
    <w:rsid w:val="003E0DCA"/>
    <w:rsid w:val="003E251E"/>
    <w:rsid w:val="003E4958"/>
    <w:rsid w:val="003E78A4"/>
    <w:rsid w:val="003E7F68"/>
    <w:rsid w:val="003F094E"/>
    <w:rsid w:val="003F1C9E"/>
    <w:rsid w:val="003F30A3"/>
    <w:rsid w:val="003F48B2"/>
    <w:rsid w:val="003F5B67"/>
    <w:rsid w:val="003F60B5"/>
    <w:rsid w:val="003F7854"/>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3585"/>
    <w:rsid w:val="00444C1F"/>
    <w:rsid w:val="004469A7"/>
    <w:rsid w:val="004515C5"/>
    <w:rsid w:val="004529E7"/>
    <w:rsid w:val="00453A4A"/>
    <w:rsid w:val="004559A2"/>
    <w:rsid w:val="00460073"/>
    <w:rsid w:val="004612B3"/>
    <w:rsid w:val="00462BDA"/>
    <w:rsid w:val="004640F2"/>
    <w:rsid w:val="00467812"/>
    <w:rsid w:val="00471C33"/>
    <w:rsid w:val="0047683F"/>
    <w:rsid w:val="00476A14"/>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4F5A60"/>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4046"/>
    <w:rsid w:val="0052537D"/>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508F"/>
    <w:rsid w:val="005D58BE"/>
    <w:rsid w:val="005E0503"/>
    <w:rsid w:val="005E0D2F"/>
    <w:rsid w:val="005E1861"/>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20153"/>
    <w:rsid w:val="00624AED"/>
    <w:rsid w:val="00631955"/>
    <w:rsid w:val="0063267D"/>
    <w:rsid w:val="00633132"/>
    <w:rsid w:val="00634D13"/>
    <w:rsid w:val="00636D5C"/>
    <w:rsid w:val="00637013"/>
    <w:rsid w:val="00637115"/>
    <w:rsid w:val="00637F09"/>
    <w:rsid w:val="00640142"/>
    <w:rsid w:val="00641B71"/>
    <w:rsid w:val="00642415"/>
    <w:rsid w:val="00644786"/>
    <w:rsid w:val="00647A28"/>
    <w:rsid w:val="00650348"/>
    <w:rsid w:val="0065041B"/>
    <w:rsid w:val="00651E4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E7405"/>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1DD9"/>
    <w:rsid w:val="00782382"/>
    <w:rsid w:val="007827BA"/>
    <w:rsid w:val="007831B8"/>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318"/>
    <w:rsid w:val="008B1E54"/>
    <w:rsid w:val="008B1FD3"/>
    <w:rsid w:val="008B290C"/>
    <w:rsid w:val="008B2F5F"/>
    <w:rsid w:val="008B30B0"/>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E7BD9"/>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35C0"/>
    <w:rsid w:val="00983A53"/>
    <w:rsid w:val="00984BCF"/>
    <w:rsid w:val="009869CD"/>
    <w:rsid w:val="00987159"/>
    <w:rsid w:val="009873B2"/>
    <w:rsid w:val="009913A1"/>
    <w:rsid w:val="0099314B"/>
    <w:rsid w:val="00994F57"/>
    <w:rsid w:val="00995339"/>
    <w:rsid w:val="00996BF1"/>
    <w:rsid w:val="00997834"/>
    <w:rsid w:val="009A1966"/>
    <w:rsid w:val="009A258F"/>
    <w:rsid w:val="009A36B1"/>
    <w:rsid w:val="009A591C"/>
    <w:rsid w:val="009A701C"/>
    <w:rsid w:val="009A71CC"/>
    <w:rsid w:val="009A7F04"/>
    <w:rsid w:val="009B0337"/>
    <w:rsid w:val="009B0DC9"/>
    <w:rsid w:val="009B0F6C"/>
    <w:rsid w:val="009B1CF9"/>
    <w:rsid w:val="009B2336"/>
    <w:rsid w:val="009B3B4D"/>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A01CB7"/>
    <w:rsid w:val="00A01D0F"/>
    <w:rsid w:val="00A02877"/>
    <w:rsid w:val="00A04540"/>
    <w:rsid w:val="00A04AAB"/>
    <w:rsid w:val="00A05D1A"/>
    <w:rsid w:val="00A05ECC"/>
    <w:rsid w:val="00A10933"/>
    <w:rsid w:val="00A12974"/>
    <w:rsid w:val="00A146E7"/>
    <w:rsid w:val="00A14DD6"/>
    <w:rsid w:val="00A155EE"/>
    <w:rsid w:val="00A217ED"/>
    <w:rsid w:val="00A229AA"/>
    <w:rsid w:val="00A244B8"/>
    <w:rsid w:val="00A24AA1"/>
    <w:rsid w:val="00A24CDA"/>
    <w:rsid w:val="00A31291"/>
    <w:rsid w:val="00A322F6"/>
    <w:rsid w:val="00A34675"/>
    <w:rsid w:val="00A349D1"/>
    <w:rsid w:val="00A351D9"/>
    <w:rsid w:val="00A35A36"/>
    <w:rsid w:val="00A36DFE"/>
    <w:rsid w:val="00A37225"/>
    <w:rsid w:val="00A3737E"/>
    <w:rsid w:val="00A3738D"/>
    <w:rsid w:val="00A44ADB"/>
    <w:rsid w:val="00A455D3"/>
    <w:rsid w:val="00A4621E"/>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7CC"/>
    <w:rsid w:val="00AF0266"/>
    <w:rsid w:val="00AF0363"/>
    <w:rsid w:val="00AF632C"/>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DF1"/>
    <w:rsid w:val="00B32F7E"/>
    <w:rsid w:val="00B33F90"/>
    <w:rsid w:val="00B34633"/>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021"/>
    <w:rsid w:val="00B8681D"/>
    <w:rsid w:val="00B86E02"/>
    <w:rsid w:val="00B8790F"/>
    <w:rsid w:val="00B87EBD"/>
    <w:rsid w:val="00B90439"/>
    <w:rsid w:val="00B924C1"/>
    <w:rsid w:val="00B9696F"/>
    <w:rsid w:val="00B9760B"/>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3BC4"/>
    <w:rsid w:val="00C3438F"/>
    <w:rsid w:val="00C35AD6"/>
    <w:rsid w:val="00C42780"/>
    <w:rsid w:val="00C436C6"/>
    <w:rsid w:val="00C437F3"/>
    <w:rsid w:val="00C460BE"/>
    <w:rsid w:val="00C4622D"/>
    <w:rsid w:val="00C5084D"/>
    <w:rsid w:val="00C5118E"/>
    <w:rsid w:val="00C52202"/>
    <w:rsid w:val="00C54004"/>
    <w:rsid w:val="00C54BF4"/>
    <w:rsid w:val="00C5657A"/>
    <w:rsid w:val="00C56A9F"/>
    <w:rsid w:val="00C56AF0"/>
    <w:rsid w:val="00C57F0A"/>
    <w:rsid w:val="00C604C1"/>
    <w:rsid w:val="00C64F3B"/>
    <w:rsid w:val="00C66757"/>
    <w:rsid w:val="00C66E41"/>
    <w:rsid w:val="00C67A7F"/>
    <w:rsid w:val="00C7084A"/>
    <w:rsid w:val="00C74240"/>
    <w:rsid w:val="00C743C2"/>
    <w:rsid w:val="00C746FF"/>
    <w:rsid w:val="00C74E07"/>
    <w:rsid w:val="00C76116"/>
    <w:rsid w:val="00C77385"/>
    <w:rsid w:val="00C77B8D"/>
    <w:rsid w:val="00C800A8"/>
    <w:rsid w:val="00C80411"/>
    <w:rsid w:val="00C806C5"/>
    <w:rsid w:val="00C80DCD"/>
    <w:rsid w:val="00C829B5"/>
    <w:rsid w:val="00C82C26"/>
    <w:rsid w:val="00C83A2B"/>
    <w:rsid w:val="00C83C97"/>
    <w:rsid w:val="00C84D72"/>
    <w:rsid w:val="00C87090"/>
    <w:rsid w:val="00C9047E"/>
    <w:rsid w:val="00C907F7"/>
    <w:rsid w:val="00C91B76"/>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C7F3C"/>
    <w:rsid w:val="00CD08A2"/>
    <w:rsid w:val="00CD1F36"/>
    <w:rsid w:val="00CD26C2"/>
    <w:rsid w:val="00CD403A"/>
    <w:rsid w:val="00CD4C63"/>
    <w:rsid w:val="00CD58E8"/>
    <w:rsid w:val="00CE02BF"/>
    <w:rsid w:val="00CE0765"/>
    <w:rsid w:val="00CE0D49"/>
    <w:rsid w:val="00CE1456"/>
    <w:rsid w:val="00CE27DD"/>
    <w:rsid w:val="00CE3CDF"/>
    <w:rsid w:val="00CE4788"/>
    <w:rsid w:val="00CE4F0F"/>
    <w:rsid w:val="00CE7FBA"/>
    <w:rsid w:val="00CF15A9"/>
    <w:rsid w:val="00CF1764"/>
    <w:rsid w:val="00CF1DE0"/>
    <w:rsid w:val="00CF3AA3"/>
    <w:rsid w:val="00CF646A"/>
    <w:rsid w:val="00D00C36"/>
    <w:rsid w:val="00D03A9A"/>
    <w:rsid w:val="00D07CEB"/>
    <w:rsid w:val="00D105B3"/>
    <w:rsid w:val="00D10DBD"/>
    <w:rsid w:val="00D17680"/>
    <w:rsid w:val="00D176CE"/>
    <w:rsid w:val="00D17EC5"/>
    <w:rsid w:val="00D21BB7"/>
    <w:rsid w:val="00D225C4"/>
    <w:rsid w:val="00D22FE6"/>
    <w:rsid w:val="00D2330C"/>
    <w:rsid w:val="00D246DF"/>
    <w:rsid w:val="00D25A02"/>
    <w:rsid w:val="00D32EC1"/>
    <w:rsid w:val="00D40BA5"/>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305"/>
    <w:rsid w:val="00D95A0B"/>
    <w:rsid w:val="00D95F7D"/>
    <w:rsid w:val="00DA1E4E"/>
    <w:rsid w:val="00DA2820"/>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08B3"/>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2F3"/>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5A01"/>
    <w:rsid w:val="00F00A99"/>
    <w:rsid w:val="00F038D3"/>
    <w:rsid w:val="00F03D5D"/>
    <w:rsid w:val="00F04323"/>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1C69"/>
    <w:rsid w:val="00F42481"/>
    <w:rsid w:val="00F43261"/>
    <w:rsid w:val="00F437A9"/>
    <w:rsid w:val="00F45A1B"/>
    <w:rsid w:val="00F46229"/>
    <w:rsid w:val="00F464FE"/>
    <w:rsid w:val="00F47682"/>
    <w:rsid w:val="00F522A1"/>
    <w:rsid w:val="00F523FE"/>
    <w:rsid w:val="00F53AC1"/>
    <w:rsid w:val="00F55962"/>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63554">
      <w:bodyDiv w:val="1"/>
      <w:marLeft w:val="0"/>
      <w:marRight w:val="0"/>
      <w:marTop w:val="0"/>
      <w:marBottom w:val="0"/>
      <w:divBdr>
        <w:top w:val="none" w:sz="0" w:space="0" w:color="auto"/>
        <w:left w:val="none" w:sz="0" w:space="0" w:color="auto"/>
        <w:bottom w:val="none" w:sz="0" w:space="0" w:color="auto"/>
        <w:right w:val="none" w:sz="0" w:space="0" w:color="auto"/>
      </w:divBdr>
    </w:div>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43044814">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916212901">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05C88E0ACD8B4780E7FE4DFC46D262" ma:contentTypeVersion="12" ma:contentTypeDescription="Ein neues Dokument erstellen." ma:contentTypeScope="" ma:versionID="f213c6248324b3b72a6b9ee404760273">
  <xsd:schema xmlns:xsd="http://www.w3.org/2001/XMLSchema" xmlns:xs="http://www.w3.org/2001/XMLSchema" xmlns:p="http://schemas.microsoft.com/office/2006/metadata/properties" xmlns:ns3="a19f57bc-cfa8-4041-b7d8-37afa362554e" xmlns:ns4="6f622b1c-6b64-43d9-bc13-afdc4cd39410" targetNamespace="http://schemas.microsoft.com/office/2006/metadata/properties" ma:root="true" ma:fieldsID="19cea53dccee8ee4d46492941f38ea52" ns3:_="" ns4:_="">
    <xsd:import namespace="a19f57bc-cfa8-4041-b7d8-37afa362554e"/>
    <xsd:import namespace="6f622b1c-6b64-43d9-bc13-afdc4cd394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f57bc-cfa8-4041-b7d8-37afa362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622b1c-6b64-43d9-bc13-afdc4cd3941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2D8635-4C85-43CA-B1FB-372D117E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f57bc-cfa8-4041-b7d8-37afa362554e"/>
    <ds:schemaRef ds:uri="6f622b1c-6b64-43d9-bc13-afdc4cd39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E1664-91E5-4EA7-9761-950EE64CEBBC}">
  <ds:schemaRefs>
    <ds:schemaRef ds:uri="http://purl.org/dc/dcmitype/"/>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6f622b1c-6b64-43d9-bc13-afdc4cd39410"/>
    <ds:schemaRef ds:uri="a19f57bc-cfa8-4041-b7d8-37afa362554e"/>
  </ds:schemaRefs>
</ds:datastoreItem>
</file>

<file path=customXml/itemProps3.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4.xml><?xml version="1.0" encoding="utf-8"?>
<ds:datastoreItem xmlns:ds="http://schemas.openxmlformats.org/officeDocument/2006/customXml" ds:itemID="{E57C16F7-E1FB-43A7-936D-7F718F074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Words>
  <Characters>4093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Bianca Müller</cp:lastModifiedBy>
  <cp:revision>34</cp:revision>
  <cp:lastPrinted>2016-04-19T07:59:00Z</cp:lastPrinted>
  <dcterms:created xsi:type="dcterms:W3CDTF">2024-04-03T14:54:00Z</dcterms:created>
  <dcterms:modified xsi:type="dcterms:W3CDTF">2025-04-15T11:43:00Z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0x010100D805C88E0ACD8B4780E7FE4DFC46D262</vt:lpwstr>
  </property>
</Properties>
</file>